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Prijepolja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958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Prijepolje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drawing>
                <wp:inline distT="0" distB="0" distL="0" distR="0">
                  <wp:extent cx="4011952" cy="2413993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31328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35568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38925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44022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Cs w:val="22"/>
              </w:rPr>
              <w:t xml:space="preserve">g.1981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/>
                <w:bCs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  <w:t xml:space="preserve">46902</w:t>
            </w:r>
            <w:r>
              <w:rPr>
                <w:rFonts w:ascii="Asana" w:hAnsi="Asana" w:cs="Asana"/>
                <w:b/>
                <w:bCs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46525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45671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37059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32214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Tabela 1. – Ukupan broj stanovnika po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95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Prijepolje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0-4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5-9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10-14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15-19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20-24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25-29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30-34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35-39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40-44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45-49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50-54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55-59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60-64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65-69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70-74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75-79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80-84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85-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ukupno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31328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35568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38925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44022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4208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4463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4767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5026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4236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3757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3354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2685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3157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2868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2281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1745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2000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1122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46902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3780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3731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3996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4109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4103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3690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3370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3178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3035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2422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2852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2587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2007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1356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826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540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295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46525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2147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2651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3157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3312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3108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2855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2698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2769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2841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2967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2809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2164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2436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2180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1458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786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45671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1967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2004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2547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2721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2463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2198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2249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2463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2636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2697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2714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2501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1824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1906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1241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585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244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37059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1639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1633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1793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1791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1679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1749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1956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1987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1929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2092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2286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2453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2447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2299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1262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352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32214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16"/>
                <w:szCs w:val="16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  <w:t xml:space="preserve">Tabela 2. – Starosna struktura stanovnika zabeležena u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4552949" cy="2724149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za opštinu Prijepolje pokazuju značajan pad ukupnog broja stanovnika, promene u starosnoj strukturi i izražene demografske izazove poslednjih decenija. Analiza je fokusirana na broj stanovnika, starosnu strukturu i ključne uzroke ovih trendova.</w:t>
      </w:r>
      <w:r/>
    </w:p>
    <w:p>
      <w:pPr>
        <w:pStyle w:val="930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vreme:</w:t>
      </w:r>
      <w:r/>
    </w:p>
    <w:p>
      <w:pPr>
        <w:pStyle w:val="1106"/>
        <w:numPr>
          <w:ilvl w:val="0"/>
          <w:numId w:val="108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do 1981. godine:</w:t>
      </w:r>
      <w:r/>
    </w:p>
    <w:p>
      <w:pPr>
        <w:pStyle w:val="1106"/>
        <w:numPr>
          <w:ilvl w:val="0"/>
          <w:numId w:val="10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raste od 31.328 (1948) na 46.902 (1981), što je rezultat visokog nataliteta i povoljnih demografskih trendova u tom periodu.</w:t>
      </w:r>
      <w:r/>
    </w:p>
    <w:p>
      <w:pPr>
        <w:pStyle w:val="1106"/>
        <w:numPr>
          <w:ilvl w:val="0"/>
          <w:numId w:val="110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i početak pada (1991–2002):</w:t>
      </w:r>
      <w:r/>
    </w:p>
    <w:p>
      <w:pPr>
        <w:pStyle w:val="1106"/>
        <w:numPr>
          <w:ilvl w:val="0"/>
          <w:numId w:val="11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blago opada sa 46.525 (1991) na 45.671 (2002). Ovo je posledica početka migracija i nižeg nataliteta.</w:t>
      </w:r>
      <w:r/>
    </w:p>
    <w:p>
      <w:pPr>
        <w:pStyle w:val="1106"/>
        <w:numPr>
          <w:ilvl w:val="0"/>
          <w:numId w:val="112"/>
        </w:numPr>
        <w:ind w:right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Oštar pad od 2002. godine:</w:t>
      </w:r>
      <w:r/>
    </w:p>
    <w:p>
      <w:pPr>
        <w:pStyle w:val="1106"/>
        <w:numPr>
          <w:ilvl w:val="0"/>
          <w:numId w:val="11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se smanjuje na 37.059 (2011) i 32.214 (2022). Ovo predstavlja pad od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poslednjih 40 godina.</w:t>
      </w:r>
      <w:r/>
    </w:p>
    <w:p>
      <w:pPr>
        <w:pStyle w:val="930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1106"/>
        <w:numPr>
          <w:ilvl w:val="0"/>
          <w:numId w:val="11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Drastičan pad:</w:t>
      </w:r>
      <w:r/>
    </w:p>
    <w:p>
      <w:pPr>
        <w:pStyle w:val="1106"/>
        <w:numPr>
          <w:ilvl w:val="0"/>
          <w:numId w:val="11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i mladih se značajno smanjuje. Na primer, ukupan broj stanovnika mlađih od 20 godina:</w:t>
      </w:r>
      <w:r/>
    </w:p>
    <w:p>
      <w:pPr>
        <w:pStyle w:val="1106"/>
        <w:numPr>
          <w:ilvl w:val="0"/>
          <w:numId w:val="11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18.464 (39% ukupne populacije).</w:t>
      </w:r>
      <w:r/>
    </w:p>
    <w:p>
      <w:pPr>
        <w:pStyle w:val="1106"/>
        <w:numPr>
          <w:ilvl w:val="0"/>
          <w:numId w:val="11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6.856 (21% ukupne populacije).</w:t>
      </w:r>
      <w:r/>
    </w:p>
    <w:p>
      <w:pPr>
        <w:pStyle w:val="1106"/>
        <w:numPr>
          <w:ilvl w:val="0"/>
          <w:numId w:val="11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Ovaj pad ukazuje na smanjenje nataliteta i manji prirodni priraštaj.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1106"/>
        <w:numPr>
          <w:ilvl w:val="0"/>
          <w:numId w:val="11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Relativna stabilnost, ali sa padom:</w:t>
      </w:r>
      <w:r/>
    </w:p>
    <w:p>
      <w:pPr>
        <w:pStyle w:val="1106"/>
        <w:numPr>
          <w:ilvl w:val="0"/>
          <w:numId w:val="12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radno sposobnih stanovnika ostaje relativno stabilan do 2002. godine, nakon čega se beleži pad.</w:t>
      </w:r>
      <w:r/>
    </w:p>
    <w:p>
      <w:pPr>
        <w:pStyle w:val="1106"/>
        <w:numPr>
          <w:ilvl w:val="0"/>
          <w:numId w:val="12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 grupi 20–59 godina:</w:t>
      </w:r>
      <w:r/>
    </w:p>
    <w:p>
      <w:pPr>
        <w:pStyle w:val="1106"/>
        <w:numPr>
          <w:ilvl w:val="0"/>
          <w:numId w:val="12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20.500 (44% ukupne populacije).</w:t>
      </w:r>
      <w:r/>
    </w:p>
    <w:p>
      <w:pPr>
        <w:pStyle w:val="1106"/>
        <w:numPr>
          <w:ilvl w:val="0"/>
          <w:numId w:val="12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15.500 (48% ukupne populacije).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1106"/>
        <w:numPr>
          <w:ilvl w:val="0"/>
          <w:numId w:val="12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u poslednjim decenijama:</w:t>
      </w:r>
      <w:r/>
    </w:p>
    <w:p>
      <w:pPr>
        <w:pStyle w:val="1106"/>
        <w:numPr>
          <w:ilvl w:val="0"/>
          <w:numId w:val="12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starijih od 60 godina značajno raste, što ukazuje na starenje populacije. Na primer:</w:t>
      </w:r>
      <w:r/>
    </w:p>
    <w:p>
      <w:pPr>
        <w:pStyle w:val="1106"/>
        <w:numPr>
          <w:ilvl w:val="0"/>
          <w:numId w:val="12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5.500 (12% populacije).</w:t>
      </w:r>
      <w:r/>
    </w:p>
    <w:p>
      <w:pPr>
        <w:pStyle w:val="1106"/>
        <w:numPr>
          <w:ilvl w:val="0"/>
          <w:numId w:val="12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9.858 (31% populacije).</w:t>
      </w:r>
      <w:r/>
    </w:p>
    <w:p>
      <w:pPr>
        <w:pStyle w:val="930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demografski trendovi: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Smanjenje nataliteta:</w:t>
      </w:r>
      <w:r/>
    </w:p>
    <w:p>
      <w:pPr>
        <w:pStyle w:val="1106"/>
        <w:numPr>
          <w:ilvl w:val="0"/>
          <w:numId w:val="12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novorođenih decenijama ukazuje na manji prirodni priraštaj. Grupa 0–4 godina opada sa 4.208 (1981) na samo 1.639 (2022).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Intenzivne migracije:</w:t>
      </w:r>
      <w:r/>
    </w:p>
    <w:p>
      <w:pPr>
        <w:pStyle w:val="1106"/>
        <w:numPr>
          <w:ilvl w:val="0"/>
          <w:numId w:val="12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Mladi i radno sposobni odlaze iz Prijepolja ka većim gradovima i inostranstvu u potrazi za boljim uslovima života. Ovo dodatno doprinosi padu broja stanovnika.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Starenje populacije:</w:t>
      </w:r>
      <w:r/>
    </w:p>
    <w:p>
      <w:pPr>
        <w:pStyle w:val="1106"/>
        <w:numPr>
          <w:ilvl w:val="0"/>
          <w:numId w:val="13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od 60 godina raste, dok mlađe grupe (0–19 godina) postaju sve manje. Ovo ima ozbiljne implikacije na ekonomsku održivost i sistem socijalne zaštite.</w:t>
      </w:r>
      <w:r/>
    </w:p>
    <w:p>
      <w:pPr>
        <w:pStyle w:val="930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Predikcije za 2031. i 2041. godinu: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demografske promene će se dalje intenzivirati: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Ukupan broj stanovnika:</w:t>
      </w:r>
      <w:r/>
    </w:p>
    <w:p>
      <w:pPr>
        <w:pStyle w:val="1106"/>
        <w:numPr>
          <w:ilvl w:val="0"/>
          <w:numId w:val="13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2031. godina:</w:t>
      </w:r>
      <w:r/>
    </w:p>
    <w:p>
      <w:pPr>
        <w:pStyle w:val="1106"/>
        <w:numPr>
          <w:ilvl w:val="0"/>
          <w:numId w:val="13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mogao bi pasti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28.000–29.000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106"/>
        <w:numPr>
          <w:ilvl w:val="0"/>
          <w:numId w:val="13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2041. godina:</w:t>
      </w:r>
      <w:r/>
    </w:p>
    <w:p>
      <w:pPr>
        <w:pStyle w:val="1106"/>
        <w:numPr>
          <w:ilvl w:val="0"/>
          <w:numId w:val="13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Dalji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25.000–26.000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932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Starosna struktura:</w:t>
      </w:r>
      <w:r/>
    </w:p>
    <w:p>
      <w:pPr>
        <w:pStyle w:val="1106"/>
        <w:numPr>
          <w:ilvl w:val="0"/>
          <w:numId w:val="13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Deca i mladi (0–19 godina):</w:t>
      </w:r>
      <w:r/>
    </w:p>
    <w:p>
      <w:pPr>
        <w:pStyle w:val="1106"/>
        <w:numPr>
          <w:ilvl w:val="0"/>
          <w:numId w:val="13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nastaviti da opada, dostižući oko 15–17% ukupne populacije.</w:t>
      </w:r>
      <w:r/>
    </w:p>
    <w:p>
      <w:pPr>
        <w:pStyle w:val="1106"/>
        <w:numPr>
          <w:ilvl w:val="0"/>
          <w:numId w:val="13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Starije stanovništvo (60+ godina):</w:t>
      </w:r>
      <w:r/>
    </w:p>
    <w:p>
      <w:pPr>
        <w:pStyle w:val="1106"/>
        <w:numPr>
          <w:ilvl w:val="0"/>
          <w:numId w:val="13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rasti, premašujući 35% do 2041. godine.</w:t>
      </w:r>
      <w:r/>
    </w:p>
    <w:p>
      <w:pPr>
        <w:pStyle w:val="930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Zaključak: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1106"/>
        <w:numPr>
          <w:ilvl w:val="0"/>
          <w:numId w:val="14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Prijepolje se suočava sa smanjenjem broja stanovnika, starenjem populacije i odlivom mladih i radno sposobnih ljudi.</w:t>
      </w:r>
      <w:r/>
    </w:p>
    <w:p>
      <w:pPr>
        <w:ind w:left="709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 za stabilizaciju populacije:</w:t>
      </w:r>
      <w:r/>
    </w:p>
    <w:p>
      <w:pPr>
        <w:pStyle w:val="1106"/>
        <w:numPr>
          <w:ilvl w:val="0"/>
          <w:numId w:val="14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porodicama: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Finansijski podsticaji za mlade porodice i subvencije za decu.</w:t>
      </w:r>
      <w:r/>
    </w:p>
    <w:p>
      <w:pPr>
        <w:pStyle w:val="1106"/>
        <w:numPr>
          <w:ilvl w:val="0"/>
          <w:numId w:val="14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Ekonomski razvoj: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Razviti lokalne poslove i ulagati u privredu kako bi se zadržali mladi i radno sposobni.</w:t>
      </w:r>
      <w:r/>
    </w:p>
    <w:p>
      <w:pPr>
        <w:pStyle w:val="1106"/>
        <w:numPr>
          <w:ilvl w:val="0"/>
          <w:numId w:val="14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Povratak migranata: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Kreirati programe za povratak stanovnika iz dijaspore i njihove investicije u lokalnu zajednicu.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61" w:right="850" w:bottom="1134" w:left="1701" w:header="59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right"/>
    </w:pPr>
    <w:fldSimple w:instr="PAGE \* MERGEFORMAT">
      <w:r>
        <w:t xml:space="preserve">1</w:t>
      </w:r>
    </w:fldSimple>
    <w:r/>
    <w:r/>
  </w:p>
  <w:p>
    <w:pPr>
      <w:pStyle w:val="95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rPr>
        <w:highlight w:val="none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  <w:r>
      <w:rPr>
        <w:highlight w:val="none"/>
      </w:rPr>
    </w:r>
    <w:r>
      <w:rPr>
        <w:highlight w:val="none"/>
      </w:rPr>
    </w:r>
    <w:r>
      <w:rPr>
        <w:highlight w:val="no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6">
    <w:name w:val="Heading 1"/>
    <w:basedOn w:val="1102"/>
    <w:next w:val="1102"/>
    <w:link w:val="9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27">
    <w:name w:val="Heading 1 Char"/>
    <w:link w:val="926"/>
    <w:uiPriority w:val="9"/>
    <w:rPr>
      <w:rFonts w:ascii="Arial" w:hAnsi="Arial" w:eastAsia="Arial" w:cs="Arial"/>
      <w:sz w:val="40"/>
      <w:szCs w:val="40"/>
    </w:rPr>
  </w:style>
  <w:style w:type="paragraph" w:styleId="928">
    <w:name w:val="Heading 2"/>
    <w:basedOn w:val="1102"/>
    <w:next w:val="1102"/>
    <w:link w:val="9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29">
    <w:name w:val="Heading 2 Char"/>
    <w:link w:val="928"/>
    <w:uiPriority w:val="9"/>
    <w:rPr>
      <w:rFonts w:ascii="Arial" w:hAnsi="Arial" w:eastAsia="Arial" w:cs="Arial"/>
      <w:sz w:val="34"/>
    </w:rPr>
  </w:style>
  <w:style w:type="paragraph" w:styleId="930">
    <w:name w:val="Heading 3"/>
    <w:basedOn w:val="1102"/>
    <w:next w:val="1102"/>
    <w:link w:val="9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31">
    <w:name w:val="Heading 3 Char"/>
    <w:link w:val="930"/>
    <w:uiPriority w:val="9"/>
    <w:rPr>
      <w:rFonts w:ascii="Arial" w:hAnsi="Arial" w:eastAsia="Arial" w:cs="Arial"/>
      <w:sz w:val="30"/>
      <w:szCs w:val="30"/>
    </w:rPr>
  </w:style>
  <w:style w:type="paragraph" w:styleId="932">
    <w:name w:val="Heading 4"/>
    <w:basedOn w:val="1102"/>
    <w:next w:val="1102"/>
    <w:link w:val="9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33">
    <w:name w:val="Heading 4 Char"/>
    <w:link w:val="932"/>
    <w:uiPriority w:val="9"/>
    <w:rPr>
      <w:rFonts w:ascii="Arial" w:hAnsi="Arial" w:eastAsia="Arial" w:cs="Arial"/>
      <w:b/>
      <w:bCs/>
      <w:sz w:val="26"/>
      <w:szCs w:val="26"/>
    </w:rPr>
  </w:style>
  <w:style w:type="paragraph" w:styleId="934">
    <w:name w:val="Heading 5"/>
    <w:basedOn w:val="1102"/>
    <w:next w:val="1102"/>
    <w:link w:val="9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35">
    <w:name w:val="Heading 5 Char"/>
    <w:link w:val="934"/>
    <w:uiPriority w:val="9"/>
    <w:rPr>
      <w:rFonts w:ascii="Arial" w:hAnsi="Arial" w:eastAsia="Arial" w:cs="Arial"/>
      <w:b/>
      <w:bCs/>
      <w:sz w:val="24"/>
      <w:szCs w:val="24"/>
    </w:rPr>
  </w:style>
  <w:style w:type="paragraph" w:styleId="936">
    <w:name w:val="Heading 6"/>
    <w:basedOn w:val="1102"/>
    <w:next w:val="1102"/>
    <w:link w:val="9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37">
    <w:name w:val="Heading 6 Char"/>
    <w:link w:val="936"/>
    <w:uiPriority w:val="9"/>
    <w:rPr>
      <w:rFonts w:ascii="Arial" w:hAnsi="Arial" w:eastAsia="Arial" w:cs="Arial"/>
      <w:b/>
      <w:bCs/>
      <w:sz w:val="22"/>
      <w:szCs w:val="22"/>
    </w:rPr>
  </w:style>
  <w:style w:type="paragraph" w:styleId="938">
    <w:name w:val="Heading 7"/>
    <w:basedOn w:val="1102"/>
    <w:next w:val="1102"/>
    <w:link w:val="9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9">
    <w:name w:val="Heading 7 Char"/>
    <w:link w:val="9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40">
    <w:name w:val="Heading 8"/>
    <w:basedOn w:val="1102"/>
    <w:next w:val="1102"/>
    <w:link w:val="9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41">
    <w:name w:val="Heading 8 Char"/>
    <w:link w:val="940"/>
    <w:uiPriority w:val="9"/>
    <w:rPr>
      <w:rFonts w:ascii="Arial" w:hAnsi="Arial" w:eastAsia="Arial" w:cs="Arial"/>
      <w:i/>
      <w:iCs/>
      <w:sz w:val="22"/>
      <w:szCs w:val="22"/>
    </w:rPr>
  </w:style>
  <w:style w:type="paragraph" w:styleId="942">
    <w:name w:val="Heading 9"/>
    <w:basedOn w:val="1102"/>
    <w:next w:val="1102"/>
    <w:link w:val="9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3">
    <w:name w:val="Heading 9 Char"/>
    <w:link w:val="942"/>
    <w:uiPriority w:val="9"/>
    <w:rPr>
      <w:rFonts w:ascii="Arial" w:hAnsi="Arial" w:eastAsia="Arial" w:cs="Arial"/>
      <w:i/>
      <w:iCs/>
      <w:sz w:val="21"/>
      <w:szCs w:val="21"/>
    </w:rPr>
  </w:style>
  <w:style w:type="paragraph" w:styleId="944">
    <w:name w:val="Title"/>
    <w:basedOn w:val="1102"/>
    <w:next w:val="1102"/>
    <w:link w:val="9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45">
    <w:name w:val="Title Char"/>
    <w:link w:val="944"/>
    <w:uiPriority w:val="10"/>
    <w:rPr>
      <w:sz w:val="48"/>
      <w:szCs w:val="48"/>
    </w:rPr>
  </w:style>
  <w:style w:type="paragraph" w:styleId="946">
    <w:name w:val="Subtitle"/>
    <w:basedOn w:val="1102"/>
    <w:next w:val="1102"/>
    <w:link w:val="947"/>
    <w:uiPriority w:val="11"/>
    <w:qFormat/>
    <w:pPr>
      <w:spacing w:before="200" w:after="200"/>
    </w:pPr>
    <w:rPr>
      <w:sz w:val="24"/>
      <w:szCs w:val="24"/>
    </w:rPr>
  </w:style>
  <w:style w:type="character" w:styleId="947">
    <w:name w:val="Subtitle Char"/>
    <w:link w:val="946"/>
    <w:uiPriority w:val="11"/>
    <w:rPr>
      <w:sz w:val="24"/>
      <w:szCs w:val="24"/>
    </w:rPr>
  </w:style>
  <w:style w:type="paragraph" w:styleId="948">
    <w:name w:val="Quote"/>
    <w:basedOn w:val="1102"/>
    <w:next w:val="1102"/>
    <w:link w:val="949"/>
    <w:uiPriority w:val="29"/>
    <w:qFormat/>
    <w:pPr>
      <w:ind w:left="720" w:right="720"/>
    </w:pPr>
    <w:rPr>
      <w:i/>
    </w:rPr>
  </w:style>
  <w:style w:type="character" w:styleId="949">
    <w:name w:val="Quote Char"/>
    <w:link w:val="948"/>
    <w:uiPriority w:val="29"/>
    <w:rPr>
      <w:i/>
    </w:rPr>
  </w:style>
  <w:style w:type="paragraph" w:styleId="950">
    <w:name w:val="Intense Quote"/>
    <w:basedOn w:val="1102"/>
    <w:next w:val="1102"/>
    <w:link w:val="9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1">
    <w:name w:val="Intense Quote Char"/>
    <w:link w:val="950"/>
    <w:uiPriority w:val="30"/>
    <w:rPr>
      <w:i/>
    </w:rPr>
  </w:style>
  <w:style w:type="paragraph" w:styleId="952">
    <w:name w:val="Header"/>
    <w:basedOn w:val="1102"/>
    <w:link w:val="9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3">
    <w:name w:val="Header Char"/>
    <w:link w:val="952"/>
    <w:uiPriority w:val="99"/>
  </w:style>
  <w:style w:type="paragraph" w:styleId="954">
    <w:name w:val="Footer"/>
    <w:basedOn w:val="1102"/>
    <w:link w:val="9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55">
    <w:name w:val="Footer Char"/>
    <w:link w:val="954"/>
    <w:uiPriority w:val="99"/>
  </w:style>
  <w:style w:type="paragraph" w:styleId="956">
    <w:name w:val="Caption"/>
    <w:basedOn w:val="1102"/>
    <w:next w:val="11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57">
    <w:name w:val="Caption Char"/>
    <w:basedOn w:val="956"/>
    <w:link w:val="954"/>
    <w:uiPriority w:val="99"/>
  </w:style>
  <w:style w:type="table" w:styleId="958">
    <w:name w:val="Table Grid"/>
    <w:basedOn w:val="11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>
    <w:name w:val="Table Grid Light"/>
    <w:basedOn w:val="11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>
    <w:name w:val="Plain Table 1"/>
    <w:basedOn w:val="11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1">
    <w:name w:val="Plain Table 2"/>
    <w:basedOn w:val="11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62">
    <w:name w:val="Plain Table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63">
    <w:name w:val="Plain Table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>
    <w:name w:val="Plain Table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65">
    <w:name w:val="Grid Table 1 Light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>
    <w:name w:val="Grid Table 1 Light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Grid Table 1 Light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>
    <w:name w:val="Grid Table 1 Light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Grid Table 1 Light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>
    <w:name w:val="Grid Table 1 Light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>
    <w:name w:val="Grid Table 1 Light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>
    <w:name w:val="Grid Table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2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2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2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2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2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2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Grid Table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3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3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3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3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3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3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4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87">
    <w:name w:val="Grid Table 4 - Accent 1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88">
    <w:name w:val="Grid Table 4 - Accent 2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89">
    <w:name w:val="Grid Table 4 - Accent 3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90">
    <w:name w:val="Grid Table 4 - Accent 4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91">
    <w:name w:val="Grid Table 4 - Accent 5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92">
    <w:name w:val="Grid Table 4 - Accent 6"/>
    <w:basedOn w:val="11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93">
    <w:name w:val="Grid Table 5 Dark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94">
    <w:name w:val="Grid Table 5 Dark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95">
    <w:name w:val="Grid Table 5 Dark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96">
    <w:name w:val="Grid Table 5 Dark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97">
    <w:name w:val="Grid Table 5 Dark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98">
    <w:name w:val="Grid Table 5 Dark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99">
    <w:name w:val="Grid Table 5 Dark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00">
    <w:name w:val="Grid Table 6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01">
    <w:name w:val="Grid Table 6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02">
    <w:name w:val="Grid Table 6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03">
    <w:name w:val="Grid Table 6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04">
    <w:name w:val="Grid Table 6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05">
    <w:name w:val="Grid Table 6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6">
    <w:name w:val="Grid Table 6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07">
    <w:name w:val="Grid Table 7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7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7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7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7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7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7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List Table 1 Light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List Table 1 Light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List Table 1 Light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List Table 1 Light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List Table 1 Light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List Table 1 Light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List Table 1 Light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List Table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22">
    <w:name w:val="List Table 2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23">
    <w:name w:val="List Table 2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24">
    <w:name w:val="List Table 2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25">
    <w:name w:val="List Table 2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26">
    <w:name w:val="List Table 2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27">
    <w:name w:val="List Table 2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28">
    <w:name w:val="List Table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9">
    <w:name w:val="List Table 3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0">
    <w:name w:val="List Table 3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1">
    <w:name w:val="List Table 3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2">
    <w:name w:val="List Table 3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3">
    <w:name w:val="List Table 3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4">
    <w:name w:val="List Table 3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5">
    <w:name w:val="List Table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6">
    <w:name w:val="List Table 4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7">
    <w:name w:val="List Table 4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8">
    <w:name w:val="List Table 4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39">
    <w:name w:val="List Table 4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0">
    <w:name w:val="List Table 4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List Table 4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2">
    <w:name w:val="List Table 5 Dark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3">
    <w:name w:val="List Table 5 Dark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4">
    <w:name w:val="List Table 5 Dark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5">
    <w:name w:val="List Table 5 Dark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6">
    <w:name w:val="List Table 5 Dark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7">
    <w:name w:val="List Table 5 Dark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8">
    <w:name w:val="List Table 5 Dark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49">
    <w:name w:val="List Table 6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50">
    <w:name w:val="List Table 6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51">
    <w:name w:val="List Table 6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52">
    <w:name w:val="List Table 6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53">
    <w:name w:val="List Table 6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54">
    <w:name w:val="List Table 6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55">
    <w:name w:val="List Table 6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56">
    <w:name w:val="List Table 7 Colorful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57">
    <w:name w:val="List Table 7 Colorful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58">
    <w:name w:val="List Table 7 Colorful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59">
    <w:name w:val="List Table 7 Colorful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60">
    <w:name w:val="List Table 7 Colorful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61">
    <w:name w:val="List Table 7 Colorful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62">
    <w:name w:val="List Table 7 Colorful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63">
    <w:name w:val="Lined - Accent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64">
    <w:name w:val="Lined - Accent 1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65">
    <w:name w:val="Lined - Accent 2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66">
    <w:name w:val="Lined - Accent 3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67">
    <w:name w:val="Lined - Accent 4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68">
    <w:name w:val="Lined - Accent 5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69">
    <w:name w:val="Lined - Accent 6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0">
    <w:name w:val="Bordered &amp; Lined - Accent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71">
    <w:name w:val="Bordered &amp; Lined - Accent 1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72">
    <w:name w:val="Bordered &amp; Lined - Accent 2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73">
    <w:name w:val="Bordered &amp; Lined - Accent 3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74">
    <w:name w:val="Bordered &amp; Lined - Accent 4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75">
    <w:name w:val="Bordered &amp; Lined - Accent 5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76">
    <w:name w:val="Bordered &amp; Lined - Accent 6"/>
    <w:basedOn w:val="11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77">
    <w:name w:val="Bordered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78">
    <w:name w:val="Bordered - Accent 1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79">
    <w:name w:val="Bordered - Accent 2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80">
    <w:name w:val="Bordered - Accent 3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81">
    <w:name w:val="Bordered - Accent 4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82">
    <w:name w:val="Bordered - Accent 5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83">
    <w:name w:val="Bordered - Accent 6"/>
    <w:basedOn w:val="11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84">
    <w:name w:val="Hyperlink"/>
    <w:uiPriority w:val="99"/>
    <w:unhideWhenUsed/>
    <w:rPr>
      <w:color w:val="0000ff" w:themeColor="hyperlink"/>
      <w:u w:val="single"/>
    </w:rPr>
  </w:style>
  <w:style w:type="paragraph" w:styleId="1085">
    <w:name w:val="footnote text"/>
    <w:basedOn w:val="1102"/>
    <w:link w:val="1086"/>
    <w:uiPriority w:val="99"/>
    <w:semiHidden/>
    <w:unhideWhenUsed/>
    <w:pPr>
      <w:spacing w:after="40" w:line="240" w:lineRule="auto"/>
    </w:pPr>
    <w:rPr>
      <w:sz w:val="18"/>
    </w:rPr>
  </w:style>
  <w:style w:type="character" w:styleId="1086">
    <w:name w:val="Footnote Text Char"/>
    <w:link w:val="1085"/>
    <w:uiPriority w:val="99"/>
    <w:rPr>
      <w:sz w:val="18"/>
    </w:rPr>
  </w:style>
  <w:style w:type="character" w:styleId="1087">
    <w:name w:val="footnote reference"/>
    <w:uiPriority w:val="99"/>
    <w:unhideWhenUsed/>
    <w:rPr>
      <w:vertAlign w:val="superscript"/>
    </w:rPr>
  </w:style>
  <w:style w:type="paragraph" w:styleId="1088">
    <w:name w:val="endnote text"/>
    <w:basedOn w:val="1102"/>
    <w:link w:val="1089"/>
    <w:uiPriority w:val="99"/>
    <w:semiHidden/>
    <w:unhideWhenUsed/>
    <w:pPr>
      <w:spacing w:after="0" w:line="240" w:lineRule="auto"/>
    </w:pPr>
    <w:rPr>
      <w:sz w:val="20"/>
    </w:rPr>
  </w:style>
  <w:style w:type="character" w:styleId="1089">
    <w:name w:val="Endnote Text Char"/>
    <w:link w:val="1088"/>
    <w:uiPriority w:val="99"/>
    <w:rPr>
      <w:sz w:val="20"/>
    </w:rPr>
  </w:style>
  <w:style w:type="character" w:styleId="1090">
    <w:name w:val="endnote reference"/>
    <w:uiPriority w:val="99"/>
    <w:semiHidden/>
    <w:unhideWhenUsed/>
    <w:rPr>
      <w:vertAlign w:val="superscript"/>
    </w:rPr>
  </w:style>
  <w:style w:type="paragraph" w:styleId="1091">
    <w:name w:val="toc 1"/>
    <w:basedOn w:val="1102"/>
    <w:next w:val="1102"/>
    <w:uiPriority w:val="39"/>
    <w:unhideWhenUsed/>
    <w:pPr>
      <w:ind w:left="0" w:right="0" w:firstLine="0"/>
      <w:spacing w:after="57"/>
    </w:pPr>
  </w:style>
  <w:style w:type="paragraph" w:styleId="1092">
    <w:name w:val="toc 2"/>
    <w:basedOn w:val="1102"/>
    <w:next w:val="1102"/>
    <w:uiPriority w:val="39"/>
    <w:unhideWhenUsed/>
    <w:pPr>
      <w:ind w:left="283" w:right="0" w:firstLine="0"/>
      <w:spacing w:after="57"/>
    </w:pPr>
  </w:style>
  <w:style w:type="paragraph" w:styleId="1093">
    <w:name w:val="toc 3"/>
    <w:basedOn w:val="1102"/>
    <w:next w:val="1102"/>
    <w:uiPriority w:val="39"/>
    <w:unhideWhenUsed/>
    <w:pPr>
      <w:ind w:left="567" w:right="0" w:firstLine="0"/>
      <w:spacing w:after="57"/>
    </w:pPr>
  </w:style>
  <w:style w:type="paragraph" w:styleId="1094">
    <w:name w:val="toc 4"/>
    <w:basedOn w:val="1102"/>
    <w:next w:val="1102"/>
    <w:uiPriority w:val="39"/>
    <w:unhideWhenUsed/>
    <w:pPr>
      <w:ind w:left="850" w:right="0" w:firstLine="0"/>
      <w:spacing w:after="57"/>
    </w:pPr>
  </w:style>
  <w:style w:type="paragraph" w:styleId="1095">
    <w:name w:val="toc 5"/>
    <w:basedOn w:val="1102"/>
    <w:next w:val="1102"/>
    <w:uiPriority w:val="39"/>
    <w:unhideWhenUsed/>
    <w:pPr>
      <w:ind w:left="1134" w:right="0" w:firstLine="0"/>
      <w:spacing w:after="57"/>
    </w:pPr>
  </w:style>
  <w:style w:type="paragraph" w:styleId="1096">
    <w:name w:val="toc 6"/>
    <w:basedOn w:val="1102"/>
    <w:next w:val="1102"/>
    <w:uiPriority w:val="39"/>
    <w:unhideWhenUsed/>
    <w:pPr>
      <w:ind w:left="1417" w:right="0" w:firstLine="0"/>
      <w:spacing w:after="57"/>
    </w:pPr>
  </w:style>
  <w:style w:type="paragraph" w:styleId="1097">
    <w:name w:val="toc 7"/>
    <w:basedOn w:val="1102"/>
    <w:next w:val="1102"/>
    <w:uiPriority w:val="39"/>
    <w:unhideWhenUsed/>
    <w:pPr>
      <w:ind w:left="1701" w:right="0" w:firstLine="0"/>
      <w:spacing w:after="57"/>
    </w:pPr>
  </w:style>
  <w:style w:type="paragraph" w:styleId="1098">
    <w:name w:val="toc 8"/>
    <w:basedOn w:val="1102"/>
    <w:next w:val="1102"/>
    <w:uiPriority w:val="39"/>
    <w:unhideWhenUsed/>
    <w:pPr>
      <w:ind w:left="1984" w:right="0" w:firstLine="0"/>
      <w:spacing w:after="57"/>
    </w:pPr>
  </w:style>
  <w:style w:type="paragraph" w:styleId="1099">
    <w:name w:val="toc 9"/>
    <w:basedOn w:val="1102"/>
    <w:next w:val="1102"/>
    <w:uiPriority w:val="39"/>
    <w:unhideWhenUsed/>
    <w:pPr>
      <w:ind w:left="2268" w:right="0" w:firstLine="0"/>
      <w:spacing w:after="57"/>
    </w:pPr>
  </w:style>
  <w:style w:type="paragraph" w:styleId="1100">
    <w:name w:val="TOC Heading"/>
    <w:uiPriority w:val="39"/>
    <w:unhideWhenUsed/>
  </w:style>
  <w:style w:type="paragraph" w:styleId="1101">
    <w:name w:val="table of figures"/>
    <w:basedOn w:val="1102"/>
    <w:next w:val="1102"/>
    <w:uiPriority w:val="99"/>
    <w:unhideWhenUsed/>
    <w:pPr>
      <w:spacing w:after="0" w:afterAutospacing="0"/>
    </w:pPr>
  </w:style>
  <w:style w:type="paragraph" w:styleId="1102" w:default="1">
    <w:name w:val="Normal"/>
    <w:qFormat/>
  </w:style>
  <w:style w:type="table" w:styleId="11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04" w:default="1">
    <w:name w:val="No List"/>
    <w:uiPriority w:val="99"/>
    <w:semiHidden/>
    <w:unhideWhenUsed/>
  </w:style>
  <w:style w:type="paragraph" w:styleId="1105">
    <w:name w:val="No Spacing"/>
    <w:basedOn w:val="1102"/>
    <w:uiPriority w:val="1"/>
    <w:qFormat/>
    <w:pPr>
      <w:spacing w:after="0" w:line="240" w:lineRule="auto"/>
    </w:pPr>
  </w:style>
  <w:style w:type="paragraph" w:styleId="1106">
    <w:name w:val="List Paragraph"/>
    <w:basedOn w:val="1102"/>
    <w:uiPriority w:val="34"/>
    <w:qFormat/>
    <w:pPr>
      <w:contextualSpacing/>
      <w:ind w:left="720"/>
    </w:pPr>
  </w:style>
  <w:style w:type="character" w:styleId="11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stanovnika Prijepolja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Prijepolje!$C$19</c:f>
              <c:strCache>
                <c:ptCount val="1"/>
                <c:pt idx="0">
                  <c:v xml:space="preserve">Broj stanovnika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Prijepolje!$B$20:$B$28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>Prijepolje!$C$20:$C$28</c:f>
              <c:numCache>
                <c:formatCode>General</c:formatCode>
                <c:ptCount val="9"/>
                <c:pt idx="0">
                  <c:v>31328</c:v>
                </c:pt>
                <c:pt idx="1">
                  <c:v>35568</c:v>
                </c:pt>
                <c:pt idx="2">
                  <c:v>38925</c:v>
                </c:pt>
                <c:pt idx="3">
                  <c:v>44022</c:v>
                </c:pt>
                <c:pt idx="4">
                  <c:v>46902</c:v>
                </c:pt>
                <c:pt idx="5">
                  <c:v>46525</c:v>
                </c:pt>
                <c:pt idx="6">
                  <c:v>45671</c:v>
                </c:pt>
                <c:pt idx="7">
                  <c:v>37059</c:v>
                </c:pt>
                <c:pt idx="8">
                  <c:v>32214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47"/>
        <c:axId val="511722048"/>
      </c:lineChart>
      <c:catAx>
        <c:axId val="511722047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48"/>
        <c:crosses val="autoZero"/>
        <c:auto val="1"/>
        <c:lblAlgn val="ctr"/>
        <c:lblOffset val="100"/>
        <c:noMultiLvlLbl val="0"/>
      </c:catAx>
      <c:valAx>
        <c:axId val="51172204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4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4011952" cy="2413992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promena u starosnoj strukturi stanovnika Prijepolja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Prijepolje!$B$4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Prijepolje!$C$3:$T$3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Prijepolje!$C$4:$T$4</c:f>
              <c:numCache>
                <c:formatCode>General</c:formatCode>
                <c:ptCount val="18"/>
                <c:pt idx="0">
                  <c:v>4208</c:v>
                </c:pt>
                <c:pt idx="1">
                  <c:v>4463</c:v>
                </c:pt>
                <c:pt idx="2">
                  <c:v>4767</c:v>
                </c:pt>
                <c:pt idx="3">
                  <c:v>5026</c:v>
                </c:pt>
                <c:pt idx="4">
                  <c:v>4236</c:v>
                </c:pt>
                <c:pt idx="5">
                  <c:v>3757</c:v>
                </c:pt>
                <c:pt idx="6">
                  <c:v>3354</c:v>
                </c:pt>
                <c:pt idx="7">
                  <c:v>2685</c:v>
                </c:pt>
                <c:pt idx="8">
                  <c:v>3157</c:v>
                </c:pt>
                <c:pt idx="9">
                  <c:v>2868</c:v>
                </c:pt>
                <c:pt idx="10">
                  <c:v>2281</c:v>
                </c:pt>
                <c:pt idx="11">
                  <c:v>1745</c:v>
                </c:pt>
                <c:pt idx="12">
                  <c:v>1000</c:v>
                </c:pt>
                <c:pt idx="13">
                  <c:v>2000</c:v>
                </c:pt>
                <c:pt idx="14">
                  <c:v>1122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Prijepolje!$B$5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>Prijepolje!$C$3:$T$3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Prijepolje!$C$5:$T$5</c:f>
              <c:numCache>
                <c:formatCode>General</c:formatCode>
                <c:ptCount val="18"/>
                <c:pt idx="0">
                  <c:v>3780</c:v>
                </c:pt>
                <c:pt idx="1">
                  <c:v>3731</c:v>
                </c:pt>
                <c:pt idx="2">
                  <c:v>3996</c:v>
                </c:pt>
                <c:pt idx="3">
                  <c:v>4109</c:v>
                </c:pt>
                <c:pt idx="4">
                  <c:v>4103</c:v>
                </c:pt>
                <c:pt idx="5">
                  <c:v>3690</c:v>
                </c:pt>
                <c:pt idx="6">
                  <c:v>3370</c:v>
                </c:pt>
                <c:pt idx="7">
                  <c:v>3178</c:v>
                </c:pt>
                <c:pt idx="8">
                  <c:v>3035</c:v>
                </c:pt>
                <c:pt idx="9">
                  <c:v>2422</c:v>
                </c:pt>
                <c:pt idx="10">
                  <c:v>2852</c:v>
                </c:pt>
                <c:pt idx="11">
                  <c:v>2587</c:v>
                </c:pt>
                <c:pt idx="12">
                  <c:v>2007</c:v>
                </c:pt>
                <c:pt idx="13">
                  <c:v>1356</c:v>
                </c:pt>
                <c:pt idx="14">
                  <c:v>826</c:v>
                </c:pt>
                <c:pt idx="15">
                  <c:v>540</c:v>
                </c:pt>
                <c:pt idx="16">
                  <c:v>451</c:v>
                </c:pt>
                <c:pt idx="17">
                  <c:v>295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Prijepolje!$B$6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>Prijepolje!$C$3:$T$3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Prijepolje!$C$6:$T$6</c:f>
              <c:numCache>
                <c:formatCode>General</c:formatCode>
                <c:ptCount val="18"/>
                <c:pt idx="0">
                  <c:v>2147</c:v>
                </c:pt>
                <c:pt idx="1">
                  <c:v>2651</c:v>
                </c:pt>
                <c:pt idx="2">
                  <c:v>3157</c:v>
                </c:pt>
                <c:pt idx="3">
                  <c:v>3312</c:v>
                </c:pt>
                <c:pt idx="4">
                  <c:v>3108</c:v>
                </c:pt>
                <c:pt idx="5">
                  <c:v>2855</c:v>
                </c:pt>
                <c:pt idx="6">
                  <c:v>2698</c:v>
                </c:pt>
                <c:pt idx="7">
                  <c:v>2769</c:v>
                </c:pt>
                <c:pt idx="8">
                  <c:v>2841</c:v>
                </c:pt>
                <c:pt idx="9">
                  <c:v>2967</c:v>
                </c:pt>
                <c:pt idx="10">
                  <c:v>2809</c:v>
                </c:pt>
                <c:pt idx="11">
                  <c:v>2164</c:v>
                </c:pt>
                <c:pt idx="12">
                  <c:v>2436</c:v>
                </c:pt>
                <c:pt idx="13">
                  <c:v>2180</c:v>
                </c:pt>
                <c:pt idx="14">
                  <c:v>1458</c:v>
                </c:pt>
                <c:pt idx="15">
                  <c:v>786</c:v>
                </c:pt>
                <c:pt idx="16">
                  <c:v>572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Prijepolje!$B$7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>Prijepolje!$C$3:$T$3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Prijepolje!$C$7:$T$7</c:f>
              <c:numCache>
                <c:formatCode>General</c:formatCode>
                <c:ptCount val="18"/>
                <c:pt idx="0">
                  <c:v>1967</c:v>
                </c:pt>
                <c:pt idx="1">
                  <c:v>2004</c:v>
                </c:pt>
                <c:pt idx="2">
                  <c:v>2099</c:v>
                </c:pt>
                <c:pt idx="3">
                  <c:v>2547</c:v>
                </c:pt>
                <c:pt idx="4">
                  <c:v>2721</c:v>
                </c:pt>
                <c:pt idx="5">
                  <c:v>2463</c:v>
                </c:pt>
                <c:pt idx="6">
                  <c:v>2198</c:v>
                </c:pt>
                <c:pt idx="7">
                  <c:v>2249</c:v>
                </c:pt>
                <c:pt idx="8">
                  <c:v>2463</c:v>
                </c:pt>
                <c:pt idx="9">
                  <c:v>2636</c:v>
                </c:pt>
                <c:pt idx="10">
                  <c:v>2697</c:v>
                </c:pt>
                <c:pt idx="11">
                  <c:v>2714</c:v>
                </c:pt>
                <c:pt idx="12">
                  <c:v>2501</c:v>
                </c:pt>
                <c:pt idx="13">
                  <c:v>1824</c:v>
                </c:pt>
                <c:pt idx="14">
                  <c:v>1906</c:v>
                </c:pt>
                <c:pt idx="15">
                  <c:v>1241</c:v>
                </c:pt>
                <c:pt idx="16">
                  <c:v>585</c:v>
                </c:pt>
                <c:pt idx="17">
                  <c:v>244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Prijepolje!$B$8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>Prijepolje!$C$3:$T$3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Prijepolje!$C$8:$T$8</c:f>
              <c:numCache>
                <c:formatCode>General</c:formatCode>
                <c:ptCount val="18"/>
                <c:pt idx="0">
                  <c:v>1639</c:v>
                </c:pt>
                <c:pt idx="1">
                  <c:v>1633</c:v>
                </c:pt>
                <c:pt idx="2">
                  <c:v>1793</c:v>
                </c:pt>
                <c:pt idx="3">
                  <c:v>1791</c:v>
                </c:pt>
                <c:pt idx="4">
                  <c:v>1679</c:v>
                </c:pt>
                <c:pt idx="5">
                  <c:v>1749</c:v>
                </c:pt>
                <c:pt idx="6">
                  <c:v>1956</c:v>
                </c:pt>
                <c:pt idx="7">
                  <c:v>1987</c:v>
                </c:pt>
                <c:pt idx="8">
                  <c:v>1929</c:v>
                </c:pt>
                <c:pt idx="9">
                  <c:v>2092</c:v>
                </c:pt>
                <c:pt idx="10">
                  <c:v>2286</c:v>
                </c:pt>
                <c:pt idx="11">
                  <c:v>2453</c:v>
                </c:pt>
                <c:pt idx="12">
                  <c:v>2447</c:v>
                </c:pt>
                <c:pt idx="13">
                  <c:v>2299</c:v>
                </c:pt>
                <c:pt idx="14">
                  <c:v>2014</c:v>
                </c:pt>
                <c:pt idx="15">
                  <c:v>1262</c:v>
                </c:pt>
                <c:pt idx="16">
                  <c:v>853</c:v>
                </c:pt>
                <c:pt idx="17">
                  <c:v>352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53"/>
        <c:axId val="511722054"/>
      </c:lineChart>
      <c:catAx>
        <c:axId val="511722053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54"/>
        <c:crosses val="autoZero"/>
        <c:auto val="1"/>
        <c:lblAlgn val="ctr"/>
        <c:lblOffset val="100"/>
        <c:noMultiLvlLbl val="0"/>
      </c:catAx>
      <c:valAx>
        <c:axId val="51172205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5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8" cy="272414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2024-12-30T22:05:31Z</dcterms:modified>
</cp:coreProperties>
</file>